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4604C" w14:textId="77777777" w:rsidR="00AD50AE" w:rsidRDefault="00AD50AE" w:rsidP="00AD50AE">
      <w:pPr>
        <w:shd w:val="clear" w:color="auto" w:fill="FFFFFF"/>
        <w:rPr>
          <w:rFonts w:ascii="Arial" w:hAnsi="Arial" w:cs="Arial"/>
          <w:b/>
          <w:bCs/>
          <w:color w:val="444444"/>
          <w:sz w:val="24"/>
          <w:szCs w:val="24"/>
          <w:u w:val="single"/>
        </w:rPr>
      </w:pPr>
    </w:p>
    <w:p w14:paraId="62E1541D" w14:textId="57D6DFBA" w:rsidR="00AD50AE" w:rsidRDefault="00AD50AE" w:rsidP="00AD50AE">
      <w:pPr>
        <w:shd w:val="clear" w:color="auto" w:fill="FFFFFF"/>
      </w:pPr>
      <w:r>
        <w:rPr>
          <w:rFonts w:ascii="Arial" w:hAnsi="Arial" w:cs="Arial"/>
          <w:b/>
          <w:bCs/>
          <w:color w:val="444444"/>
          <w:sz w:val="24"/>
          <w:szCs w:val="24"/>
          <w:u w:val="single"/>
        </w:rPr>
        <w:t xml:space="preserve">The </w:t>
      </w:r>
      <w:r>
        <w:rPr>
          <w:rFonts w:ascii="Arial" w:hAnsi="Arial" w:cs="Arial"/>
          <w:b/>
          <w:bCs/>
          <w:color w:val="444444"/>
          <w:sz w:val="24"/>
          <w:szCs w:val="24"/>
          <w:u w:val="single"/>
        </w:rPr>
        <w:t xml:space="preserve">IQCS </w:t>
      </w:r>
      <w:r>
        <w:rPr>
          <w:rFonts w:ascii="Arial" w:hAnsi="Arial" w:cs="Arial"/>
          <w:b/>
          <w:bCs/>
          <w:color w:val="444444"/>
          <w:sz w:val="24"/>
          <w:szCs w:val="24"/>
          <w:u w:val="single"/>
        </w:rPr>
        <w:t xml:space="preserve">awards categories for </w:t>
      </w:r>
      <w:r>
        <w:rPr>
          <w:rFonts w:ascii="Arial" w:hAnsi="Arial" w:cs="Arial"/>
          <w:b/>
          <w:bCs/>
          <w:color w:val="444444"/>
          <w:sz w:val="24"/>
          <w:szCs w:val="24"/>
          <w:u w:val="single"/>
        </w:rPr>
        <w:t>2022</w:t>
      </w:r>
      <w:r>
        <w:rPr>
          <w:rFonts w:ascii="Arial" w:hAnsi="Arial" w:cs="Arial"/>
          <w:b/>
          <w:bCs/>
          <w:color w:val="444444"/>
          <w:sz w:val="24"/>
          <w:szCs w:val="24"/>
          <w:u w:val="single"/>
        </w:rPr>
        <w:t xml:space="preserve"> are:</w:t>
      </w:r>
    </w:p>
    <w:p w14:paraId="7964D70A" w14:textId="77777777" w:rsidR="00AD50AE" w:rsidRDefault="00AD50AE" w:rsidP="00AD50AE">
      <w:pPr>
        <w:shd w:val="clear" w:color="auto" w:fill="FFFFFF"/>
      </w:pPr>
      <w:r>
        <w:rPr>
          <w:rFonts w:ascii="Arial" w:hAnsi="Arial" w:cs="Arial"/>
          <w:color w:val="FF0000"/>
          <w:sz w:val="28"/>
          <w:szCs w:val="28"/>
        </w:rPr>
        <w:br/>
      </w:r>
      <w:r>
        <w:rPr>
          <w:rFonts w:ascii="Arial" w:hAnsi="Arial" w:cs="Arial"/>
          <w:b/>
          <w:bCs/>
          <w:color w:val="000000"/>
          <w:sz w:val="26"/>
          <w:szCs w:val="26"/>
        </w:rPr>
        <w:t xml:space="preserve">IQCS Interviewer Excellence </w:t>
      </w:r>
    </w:p>
    <w:p w14:paraId="2C9A9A2A" w14:textId="77777777" w:rsidR="00AD50AE" w:rsidRDefault="00AD50AE" w:rsidP="00AD50AE">
      <w:pPr>
        <w:spacing w:before="100" w:beforeAutospacing="1" w:after="100" w:afterAutospacing="1"/>
      </w:pPr>
      <w:r>
        <w:rPr>
          <w:rFonts w:ascii="Arial" w:hAnsi="Arial" w:cs="Arial"/>
          <w:color w:val="000000"/>
          <w:sz w:val="20"/>
          <w:szCs w:val="20"/>
        </w:rPr>
        <w:t>This award celebrates an individual or team in data collection operations who have demonstrated that they go the extra mile in consistently delivering interviewing excellence.</w:t>
      </w:r>
    </w:p>
    <w:p w14:paraId="4218F6BA" w14:textId="77777777" w:rsidR="00AD50AE" w:rsidRDefault="00AD50AE" w:rsidP="00AD50AE">
      <w:pPr>
        <w:spacing w:before="100" w:beforeAutospacing="1" w:after="100" w:afterAutospacing="1"/>
      </w:pPr>
      <w:r>
        <w:rPr>
          <w:rFonts w:ascii="Arial" w:hAnsi="Arial" w:cs="Arial"/>
          <w:b/>
          <w:bCs/>
          <w:color w:val="000000"/>
          <w:sz w:val="20"/>
          <w:szCs w:val="20"/>
        </w:rPr>
        <w:t>What the judges are looking for:</w:t>
      </w:r>
    </w:p>
    <w:p w14:paraId="52BE239F"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Dedication to quality</w:t>
      </w:r>
    </w:p>
    <w:p w14:paraId="636973BC"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Consistently high standard of interviewing</w:t>
      </w:r>
    </w:p>
    <w:p w14:paraId="5F89DF7E"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Robust data-collection</w:t>
      </w:r>
    </w:p>
    <w:p w14:paraId="474FC9B4"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Going the extra mile to complete a challenging project or projects</w:t>
      </w:r>
    </w:p>
    <w:p w14:paraId="5AF9CB91"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Delivering excellence to your internal/external client</w:t>
      </w:r>
    </w:p>
    <w:p w14:paraId="3C0356F6" w14:textId="77777777" w:rsidR="00AD50AE" w:rsidRDefault="00AD50AE" w:rsidP="00AD50AE">
      <w:pPr>
        <w:spacing w:before="100" w:beforeAutospacing="1" w:after="100" w:afterAutospacing="1"/>
      </w:pPr>
      <w:r>
        <w:rPr>
          <w:rFonts w:ascii="Arial" w:hAnsi="Arial" w:cs="Arial"/>
          <w:b/>
          <w:bCs/>
          <w:sz w:val="26"/>
          <w:szCs w:val="26"/>
        </w:rPr>
        <w:t>IQCS Data Collection Excellence - F2F</w:t>
      </w:r>
    </w:p>
    <w:p w14:paraId="672BFAAD" w14:textId="77777777" w:rsidR="00AD50AE" w:rsidRDefault="00AD50AE" w:rsidP="00AD50AE">
      <w:pPr>
        <w:spacing w:before="100" w:beforeAutospacing="1" w:after="100" w:afterAutospacing="1"/>
      </w:pPr>
      <w:r>
        <w:rPr>
          <w:rFonts w:ascii="Arial" w:hAnsi="Arial" w:cs="Arial"/>
          <w:color w:val="000000"/>
          <w:sz w:val="20"/>
          <w:szCs w:val="20"/>
        </w:rPr>
        <w:t xml:space="preserve">This award celebrates the best in </w:t>
      </w:r>
      <w:proofErr w:type="gramStart"/>
      <w:r>
        <w:rPr>
          <w:rFonts w:ascii="Arial" w:hAnsi="Arial" w:cs="Arial"/>
          <w:color w:val="000000"/>
          <w:sz w:val="20"/>
          <w:szCs w:val="20"/>
        </w:rPr>
        <w:t>Face to Face</w:t>
      </w:r>
      <w:proofErr w:type="gramEnd"/>
      <w:r>
        <w:rPr>
          <w:rFonts w:ascii="Arial" w:hAnsi="Arial" w:cs="Arial"/>
          <w:color w:val="000000"/>
          <w:sz w:val="20"/>
          <w:szCs w:val="20"/>
        </w:rPr>
        <w:t xml:space="preserve"> data-collection. We are looking for a case study of a recent project which you were particularly proud of, which demonstrates how your organisation achieved fieldwork excellence in completing a particularly challenging project.</w:t>
      </w:r>
    </w:p>
    <w:p w14:paraId="1D3C9A7D" w14:textId="77777777" w:rsidR="00AD50AE" w:rsidRDefault="00AD50AE" w:rsidP="00AD50AE">
      <w:pPr>
        <w:spacing w:before="100" w:beforeAutospacing="1" w:after="100" w:afterAutospacing="1"/>
      </w:pPr>
      <w:r>
        <w:rPr>
          <w:rFonts w:ascii="Arial" w:hAnsi="Arial" w:cs="Arial"/>
          <w:b/>
          <w:bCs/>
          <w:color w:val="000000"/>
          <w:sz w:val="20"/>
          <w:szCs w:val="20"/>
        </w:rPr>
        <w:t>What the judges are looking for:</w:t>
      </w:r>
    </w:p>
    <w:p w14:paraId="38FF6682"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Robust data-collection</w:t>
      </w:r>
    </w:p>
    <w:p w14:paraId="390C4C70"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High quality interviewing</w:t>
      </w:r>
    </w:p>
    <w:p w14:paraId="27DD3BE8"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Going the extra mile to complete a challenging project</w:t>
      </w:r>
    </w:p>
    <w:p w14:paraId="6D4FF73D"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Delivering excellence to your internal/external client</w:t>
      </w:r>
    </w:p>
    <w:p w14:paraId="2FCCD5B3"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Demonstration the importance of great quality assurance processes underpinning the data-collection process</w:t>
      </w:r>
    </w:p>
    <w:p w14:paraId="602EF54A" w14:textId="77777777" w:rsidR="00AD50AE" w:rsidRDefault="00AD50AE" w:rsidP="00AD50AE">
      <w:pPr>
        <w:spacing w:before="100" w:beforeAutospacing="1" w:after="100" w:afterAutospacing="1"/>
      </w:pPr>
      <w:r>
        <w:rPr>
          <w:rFonts w:ascii="Arial" w:hAnsi="Arial" w:cs="Arial"/>
          <w:b/>
          <w:bCs/>
          <w:sz w:val="26"/>
          <w:szCs w:val="26"/>
        </w:rPr>
        <w:t>IQCS Data Collection Excellence - Telephone</w:t>
      </w:r>
    </w:p>
    <w:p w14:paraId="0484F9BE" w14:textId="77777777" w:rsidR="00AD50AE" w:rsidRDefault="00AD50AE" w:rsidP="00AD50AE">
      <w:pPr>
        <w:spacing w:before="100" w:beforeAutospacing="1" w:after="100" w:afterAutospacing="1"/>
      </w:pPr>
      <w:r>
        <w:rPr>
          <w:rFonts w:ascii="Arial" w:hAnsi="Arial" w:cs="Arial"/>
          <w:color w:val="000000"/>
          <w:sz w:val="20"/>
          <w:szCs w:val="20"/>
        </w:rPr>
        <w:t>This award celebrates the best in Telephone data-collection. We are looking for a case study of a recent project which you were particularly proud of, which demonstrates how your organisation achieved fieldwork excellence in completing a particularly challenging project.</w:t>
      </w:r>
    </w:p>
    <w:p w14:paraId="7C6DAA0A" w14:textId="77777777" w:rsidR="00AD50AE" w:rsidRDefault="00AD50AE" w:rsidP="00AD50AE">
      <w:pPr>
        <w:spacing w:before="100" w:beforeAutospacing="1" w:after="100" w:afterAutospacing="1"/>
      </w:pPr>
      <w:r>
        <w:rPr>
          <w:rFonts w:ascii="Arial" w:hAnsi="Arial" w:cs="Arial"/>
          <w:b/>
          <w:bCs/>
          <w:color w:val="000000"/>
          <w:sz w:val="20"/>
          <w:szCs w:val="20"/>
        </w:rPr>
        <w:t>What the judges are looking for:</w:t>
      </w:r>
    </w:p>
    <w:p w14:paraId="16212E6E"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Robust data-collection</w:t>
      </w:r>
    </w:p>
    <w:p w14:paraId="11FF01EA"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High quality interviewing</w:t>
      </w:r>
    </w:p>
    <w:p w14:paraId="7EF91A36"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Going the extra mile to complete a challenging project</w:t>
      </w:r>
    </w:p>
    <w:p w14:paraId="356F9044"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Delivering excellence to your internal/external client</w:t>
      </w:r>
    </w:p>
    <w:p w14:paraId="13FE43EB"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Demonstration the importance of great quality assurance processes underpinning the data-collection process</w:t>
      </w:r>
    </w:p>
    <w:p w14:paraId="1096B695" w14:textId="77777777" w:rsidR="00AD50AE" w:rsidRDefault="00AD50AE" w:rsidP="00AD50AE">
      <w:pPr>
        <w:spacing w:before="100" w:beforeAutospacing="1" w:after="100" w:afterAutospacing="1"/>
        <w:rPr>
          <w:rFonts w:ascii="Arial" w:hAnsi="Arial" w:cs="Arial"/>
          <w:b/>
          <w:bCs/>
          <w:sz w:val="26"/>
          <w:szCs w:val="26"/>
        </w:rPr>
      </w:pPr>
    </w:p>
    <w:p w14:paraId="3F2A3684" w14:textId="77777777" w:rsidR="00AD50AE" w:rsidRDefault="00AD50AE" w:rsidP="00AD50AE">
      <w:pPr>
        <w:spacing w:before="100" w:beforeAutospacing="1" w:after="100" w:afterAutospacing="1"/>
        <w:rPr>
          <w:rFonts w:ascii="Arial" w:hAnsi="Arial" w:cs="Arial"/>
          <w:b/>
          <w:bCs/>
          <w:sz w:val="26"/>
          <w:szCs w:val="26"/>
        </w:rPr>
      </w:pPr>
    </w:p>
    <w:p w14:paraId="57BAC53B" w14:textId="77777777" w:rsidR="00AD50AE" w:rsidRDefault="00AD50AE" w:rsidP="00AD50AE">
      <w:pPr>
        <w:spacing w:before="100" w:beforeAutospacing="1" w:after="100" w:afterAutospacing="1"/>
        <w:rPr>
          <w:rFonts w:ascii="Arial" w:hAnsi="Arial" w:cs="Arial"/>
          <w:b/>
          <w:bCs/>
          <w:sz w:val="26"/>
          <w:szCs w:val="26"/>
        </w:rPr>
      </w:pPr>
    </w:p>
    <w:p w14:paraId="1C803F3A" w14:textId="517A311B" w:rsidR="00AD50AE" w:rsidRDefault="00AD50AE" w:rsidP="00AD50AE">
      <w:pPr>
        <w:spacing w:before="100" w:beforeAutospacing="1" w:after="100" w:afterAutospacing="1"/>
      </w:pPr>
      <w:r>
        <w:rPr>
          <w:rFonts w:ascii="Arial" w:hAnsi="Arial" w:cs="Arial"/>
          <w:b/>
          <w:bCs/>
          <w:sz w:val="26"/>
          <w:szCs w:val="26"/>
        </w:rPr>
        <w:lastRenderedPageBreak/>
        <w:t>Best IQCS Interviewing Training and Development</w:t>
      </w:r>
    </w:p>
    <w:p w14:paraId="7F065807" w14:textId="77777777" w:rsidR="00AD50AE" w:rsidRDefault="00AD50AE" w:rsidP="00AD50AE">
      <w:pPr>
        <w:spacing w:before="100" w:beforeAutospacing="1" w:after="100" w:afterAutospacing="1"/>
      </w:pPr>
      <w:r>
        <w:rPr>
          <w:rFonts w:ascii="Arial" w:hAnsi="Arial" w:cs="Arial"/>
          <w:color w:val="000000"/>
          <w:sz w:val="20"/>
          <w:szCs w:val="20"/>
        </w:rPr>
        <w:t>The award will go to the organisation demonstrating wholehearted commitment to interviewer-centric training and development with IQCS quality standards and the MRS Code of Conduct underpinning the whole process.</w:t>
      </w:r>
    </w:p>
    <w:p w14:paraId="316BFB15" w14:textId="77777777" w:rsidR="00AD50AE" w:rsidRDefault="00AD50AE" w:rsidP="00AD50AE">
      <w:pPr>
        <w:spacing w:before="100" w:beforeAutospacing="1" w:after="100" w:afterAutospacing="1"/>
      </w:pPr>
      <w:r>
        <w:rPr>
          <w:rFonts w:ascii="Arial" w:hAnsi="Arial" w:cs="Arial"/>
          <w:b/>
          <w:bCs/>
          <w:color w:val="000000"/>
          <w:sz w:val="20"/>
          <w:szCs w:val="20"/>
        </w:rPr>
        <w:t>What the judges are looking for:</w:t>
      </w:r>
    </w:p>
    <w:p w14:paraId="168C15E5"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Great feedback from Interviewer attendees on both the content and administration of the training (could be examples of post-training feedback forms).</w:t>
      </w:r>
    </w:p>
    <w:p w14:paraId="1730ADB0"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Promotion of the core IQCS values throughout the training</w:t>
      </w:r>
    </w:p>
    <w:p w14:paraId="4183F4F5"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Inclusion of relevant information on the MRS Code of Conduct and the GDPR</w:t>
      </w:r>
    </w:p>
    <w:p w14:paraId="7E59216F"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Innovation and creativity in delivering the training – could be multi-media, PowerPoint, or through inter-activity</w:t>
      </w:r>
    </w:p>
    <w:p w14:paraId="3C6495A3"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Development of existing skills through targeted follow-on training in response to monitoring feedback or the unique requirements of a specific type of work (</w:t>
      </w:r>
      <w:proofErr w:type="gramStart"/>
      <w:r>
        <w:rPr>
          <w:rFonts w:ascii="Arial" w:eastAsia="Times New Roman" w:hAnsi="Arial" w:cs="Arial"/>
          <w:sz w:val="20"/>
          <w:szCs w:val="20"/>
        </w:rPr>
        <w:t>e.g.</w:t>
      </w:r>
      <w:proofErr w:type="gramEnd"/>
      <w:r>
        <w:rPr>
          <w:rFonts w:ascii="Arial" w:eastAsia="Times New Roman" w:hAnsi="Arial" w:cs="Arial"/>
          <w:sz w:val="20"/>
          <w:szCs w:val="20"/>
        </w:rPr>
        <w:t xml:space="preserve"> probing skills, handling B2B Gatekeepers, qual interviewing)</w:t>
      </w:r>
    </w:p>
    <w:p w14:paraId="79CD60DC"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Strong focus on improving interviewer competence, confidence, </w:t>
      </w:r>
      <w:proofErr w:type="gramStart"/>
      <w:r>
        <w:rPr>
          <w:rFonts w:ascii="Arial" w:eastAsia="Times New Roman" w:hAnsi="Arial" w:cs="Arial"/>
          <w:sz w:val="20"/>
          <w:szCs w:val="20"/>
        </w:rPr>
        <w:t>engagement</w:t>
      </w:r>
      <w:proofErr w:type="gramEnd"/>
      <w:r>
        <w:rPr>
          <w:rFonts w:ascii="Arial" w:eastAsia="Times New Roman" w:hAnsi="Arial" w:cs="Arial"/>
          <w:sz w:val="20"/>
          <w:szCs w:val="20"/>
        </w:rPr>
        <w:t xml:space="preserve"> and morale, investing in the continual improvement of skills to ensure quality and aid interviewer retention</w:t>
      </w:r>
    </w:p>
    <w:p w14:paraId="5709BF2C" w14:textId="77777777" w:rsidR="00AD50AE" w:rsidRDefault="00AD50AE" w:rsidP="00AD50AE">
      <w:pPr>
        <w:spacing w:before="100" w:beforeAutospacing="1" w:after="100" w:afterAutospacing="1"/>
      </w:pPr>
      <w:r>
        <w:rPr>
          <w:rFonts w:ascii="Arial" w:hAnsi="Arial" w:cs="Arial"/>
          <w:b/>
          <w:bCs/>
          <w:sz w:val="26"/>
          <w:szCs w:val="26"/>
        </w:rPr>
        <w:t>IQCS Quality Ambassador</w:t>
      </w:r>
    </w:p>
    <w:p w14:paraId="2BF7E084" w14:textId="77777777" w:rsidR="00AD50AE" w:rsidRDefault="00AD50AE" w:rsidP="00AD50AE">
      <w:pPr>
        <w:spacing w:before="100" w:beforeAutospacing="1" w:after="100" w:afterAutospacing="1"/>
      </w:pPr>
      <w:r>
        <w:rPr>
          <w:rFonts w:ascii="Arial" w:hAnsi="Arial" w:cs="Arial"/>
          <w:color w:val="000000"/>
          <w:sz w:val="20"/>
          <w:szCs w:val="20"/>
        </w:rPr>
        <w:t>The award is going to an individual or team who consistently champion and promote quality standards for data-collection within their organisation.</w:t>
      </w:r>
    </w:p>
    <w:p w14:paraId="5F6CE026" w14:textId="77777777" w:rsidR="00AD50AE" w:rsidRDefault="00AD50AE" w:rsidP="00AD50AE">
      <w:pPr>
        <w:spacing w:before="100" w:beforeAutospacing="1" w:after="100" w:afterAutospacing="1"/>
      </w:pPr>
      <w:r>
        <w:rPr>
          <w:rFonts w:ascii="Arial" w:hAnsi="Arial" w:cs="Arial"/>
          <w:b/>
          <w:bCs/>
          <w:color w:val="000000"/>
          <w:sz w:val="20"/>
          <w:szCs w:val="20"/>
        </w:rPr>
        <w:t>What the judges are looking for:</w:t>
      </w:r>
    </w:p>
    <w:p w14:paraId="6EDFF47C"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 xml:space="preserve">Details of how the </w:t>
      </w:r>
      <w:proofErr w:type="gramStart"/>
      <w:r>
        <w:rPr>
          <w:rFonts w:ascii="Arial" w:eastAsia="Times New Roman" w:hAnsi="Arial" w:cs="Arial"/>
          <w:sz w:val="20"/>
          <w:szCs w:val="20"/>
        </w:rPr>
        <w:t>particular individual</w:t>
      </w:r>
      <w:proofErr w:type="gramEnd"/>
      <w:r>
        <w:rPr>
          <w:rFonts w:ascii="Arial" w:eastAsia="Times New Roman" w:hAnsi="Arial" w:cs="Arial"/>
          <w:sz w:val="20"/>
          <w:szCs w:val="20"/>
        </w:rPr>
        <w:t xml:space="preserve"> or team have been pro-active quality ambassadors for their organisation</w:t>
      </w:r>
    </w:p>
    <w:p w14:paraId="20B31B5B"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Evidence of how they promote and encourage high quality standards across their business</w:t>
      </w:r>
    </w:p>
    <w:p w14:paraId="122D3187"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Details of how the overall quality of data-collection processes or deliverables has been positively affected by the efforts of the quality ambassador/s</w:t>
      </w:r>
    </w:p>
    <w:p w14:paraId="6AD1B5BF" w14:textId="77777777" w:rsidR="00AD50AE" w:rsidRDefault="00AD50AE" w:rsidP="00AD50AE">
      <w:pPr>
        <w:numPr>
          <w:ilvl w:val="0"/>
          <w:numId w:val="1"/>
        </w:numPr>
        <w:spacing w:before="100" w:beforeAutospacing="1" w:after="100" w:afterAutospacing="1"/>
        <w:rPr>
          <w:rFonts w:eastAsia="Times New Roman"/>
        </w:rPr>
      </w:pPr>
      <w:r>
        <w:rPr>
          <w:rFonts w:ascii="Arial" w:eastAsia="Times New Roman" w:hAnsi="Arial" w:cs="Arial"/>
          <w:sz w:val="20"/>
          <w:szCs w:val="20"/>
        </w:rPr>
        <w:t>Feedback from users of the data-collection on the positive impact the quality ambassador/s has played in ensuring quality underpins all aspects of the data-collection process</w:t>
      </w:r>
    </w:p>
    <w:p w14:paraId="013195BD" w14:textId="77777777" w:rsidR="00AD50AE" w:rsidRDefault="00AD50AE" w:rsidP="00AD50AE">
      <w:pPr>
        <w:shd w:val="clear" w:color="auto" w:fill="FFFFFF"/>
        <w:rPr>
          <w:rFonts w:ascii="Arial" w:hAnsi="Arial" w:cs="Arial"/>
          <w:b/>
          <w:bCs/>
          <w:color w:val="000000"/>
          <w:sz w:val="20"/>
          <w:szCs w:val="20"/>
        </w:rPr>
      </w:pPr>
    </w:p>
    <w:p w14:paraId="0A3658F3" w14:textId="21241B21" w:rsidR="00AD50AE" w:rsidRDefault="00AD50AE" w:rsidP="00AD50AE">
      <w:pPr>
        <w:shd w:val="clear" w:color="auto" w:fill="FFFFFF"/>
        <w:rPr>
          <w:rFonts w:ascii="Arial" w:hAnsi="Arial" w:cs="Arial"/>
          <w:b/>
          <w:bCs/>
          <w:color w:val="FF0000"/>
          <w:sz w:val="26"/>
          <w:szCs w:val="26"/>
        </w:rPr>
      </w:pPr>
      <w:r>
        <w:rPr>
          <w:rFonts w:ascii="Arial" w:hAnsi="Arial" w:cs="Arial"/>
          <w:b/>
          <w:bCs/>
          <w:color w:val="000000"/>
          <w:sz w:val="20"/>
          <w:szCs w:val="20"/>
        </w:rPr>
        <w:t>The awards will be judged by current IQCS Chair, Penny Steele and former IQCS Chair, Claire Harris and the awards winners will be announced at the IQCS AGM on Thursday 24</w:t>
      </w:r>
      <w:r>
        <w:rPr>
          <w:rFonts w:ascii="Arial" w:hAnsi="Arial" w:cs="Arial"/>
          <w:b/>
          <w:bCs/>
          <w:color w:val="000000"/>
          <w:sz w:val="20"/>
          <w:szCs w:val="20"/>
          <w:vertAlign w:val="superscript"/>
        </w:rPr>
        <w:t>th</w:t>
      </w:r>
      <w:r>
        <w:rPr>
          <w:rFonts w:ascii="Arial" w:hAnsi="Arial" w:cs="Arial"/>
          <w:b/>
          <w:bCs/>
          <w:color w:val="000000"/>
          <w:sz w:val="20"/>
          <w:szCs w:val="20"/>
        </w:rPr>
        <w:t xml:space="preserve"> November 2022.</w:t>
      </w:r>
      <w:r>
        <w:rPr>
          <w:rFonts w:ascii="Arial" w:hAnsi="Arial" w:cs="Arial"/>
          <w:b/>
          <w:bCs/>
          <w:color w:val="FF0000"/>
          <w:sz w:val="26"/>
          <w:szCs w:val="26"/>
        </w:rPr>
        <w:t xml:space="preserve"> </w:t>
      </w:r>
    </w:p>
    <w:p w14:paraId="695FF418" w14:textId="77777777" w:rsidR="00AD50AE" w:rsidRDefault="00AD50AE" w:rsidP="00AD50AE">
      <w:pPr>
        <w:shd w:val="clear" w:color="auto" w:fill="FFFFFF"/>
      </w:pPr>
    </w:p>
    <w:p w14:paraId="3EB44B8B" w14:textId="77777777" w:rsidR="00AD50AE" w:rsidRDefault="00AD50AE" w:rsidP="00AD50AE">
      <w:pPr>
        <w:rPr>
          <w:rFonts w:ascii="Arial" w:hAnsi="Arial" w:cs="Arial"/>
          <w:b/>
          <w:bCs/>
          <w:color w:val="444444"/>
          <w:sz w:val="20"/>
          <w:szCs w:val="20"/>
        </w:rPr>
      </w:pPr>
      <w:r>
        <w:rPr>
          <w:rFonts w:ascii="Arial" w:hAnsi="Arial" w:cs="Arial"/>
          <w:b/>
          <w:bCs/>
          <w:color w:val="444444"/>
          <w:sz w:val="20"/>
          <w:szCs w:val="20"/>
        </w:rPr>
        <w:t xml:space="preserve">Submissions should be presented on the application form and comprise an overview of how your organisation has demonstrated excellence against the specified category requirements. </w:t>
      </w:r>
    </w:p>
    <w:p w14:paraId="434B6014" w14:textId="77777777" w:rsidR="00AD50AE" w:rsidRDefault="00AD50AE" w:rsidP="00AD50AE">
      <w:pPr>
        <w:rPr>
          <w:rFonts w:ascii="Arial" w:hAnsi="Arial" w:cs="Arial"/>
          <w:b/>
          <w:bCs/>
          <w:color w:val="444444"/>
          <w:sz w:val="20"/>
          <w:szCs w:val="20"/>
        </w:rPr>
      </w:pPr>
    </w:p>
    <w:p w14:paraId="428D80C3" w14:textId="25C2F55B" w:rsidR="00AD50AE" w:rsidRDefault="00AD50AE" w:rsidP="00AD50AE">
      <w:pPr>
        <w:rPr>
          <w:rFonts w:ascii="Arial" w:hAnsi="Arial" w:cs="Arial"/>
          <w:b/>
          <w:bCs/>
          <w:color w:val="444444"/>
          <w:sz w:val="20"/>
          <w:szCs w:val="20"/>
        </w:rPr>
      </w:pPr>
      <w:r>
        <w:rPr>
          <w:rFonts w:ascii="Arial" w:hAnsi="Arial" w:cs="Arial"/>
          <w:b/>
          <w:bCs/>
          <w:color w:val="444444"/>
          <w:sz w:val="20"/>
          <w:szCs w:val="20"/>
        </w:rPr>
        <w:t xml:space="preserve">The cost of entry is £75 per submission. </w:t>
      </w:r>
    </w:p>
    <w:p w14:paraId="729D98E5" w14:textId="77777777" w:rsidR="00AD50AE" w:rsidRDefault="00AD50AE" w:rsidP="00AD50AE">
      <w:pPr>
        <w:rPr>
          <w:rFonts w:ascii="Arial" w:hAnsi="Arial" w:cs="Arial"/>
          <w:b/>
          <w:bCs/>
          <w:color w:val="444444"/>
          <w:sz w:val="20"/>
          <w:szCs w:val="20"/>
        </w:rPr>
      </w:pPr>
    </w:p>
    <w:p w14:paraId="61FF1FCB" w14:textId="49919F6B" w:rsidR="00AD50AE" w:rsidRDefault="00AD50AE" w:rsidP="00AD50AE">
      <w:r>
        <w:rPr>
          <w:rFonts w:ascii="Arial" w:hAnsi="Arial" w:cs="Arial"/>
          <w:b/>
          <w:bCs/>
          <w:color w:val="444444"/>
          <w:sz w:val="20"/>
          <w:szCs w:val="20"/>
        </w:rPr>
        <w:t>Organisations can submit multiple entries in each category.</w:t>
      </w:r>
    </w:p>
    <w:p w14:paraId="4C65F8FB" w14:textId="77777777" w:rsidR="004F27A2" w:rsidRDefault="004F27A2"/>
    <w:sectPr w:rsidR="004F27A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DE48" w14:textId="77777777" w:rsidR="00AD50AE" w:rsidRDefault="00AD50AE" w:rsidP="00AD50AE">
      <w:r>
        <w:separator/>
      </w:r>
    </w:p>
  </w:endnote>
  <w:endnote w:type="continuationSeparator" w:id="0">
    <w:p w14:paraId="6969CAF2" w14:textId="77777777" w:rsidR="00AD50AE" w:rsidRDefault="00AD50AE" w:rsidP="00AD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979822"/>
      <w:docPartObj>
        <w:docPartGallery w:val="Page Numbers (Bottom of Page)"/>
        <w:docPartUnique/>
      </w:docPartObj>
    </w:sdtPr>
    <w:sdtContent>
      <w:sdt>
        <w:sdtPr>
          <w:id w:val="1728636285"/>
          <w:docPartObj>
            <w:docPartGallery w:val="Page Numbers (Top of Page)"/>
            <w:docPartUnique/>
          </w:docPartObj>
        </w:sdtPr>
        <w:sdtContent>
          <w:p w14:paraId="0A4A7016" w14:textId="673E1388" w:rsidR="00AD50AE" w:rsidRDefault="00AD50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1187DC" w14:textId="77777777" w:rsidR="00AD50AE" w:rsidRDefault="00AD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EAAB" w14:textId="77777777" w:rsidR="00AD50AE" w:rsidRDefault="00AD50AE" w:rsidP="00AD50AE">
      <w:r>
        <w:separator/>
      </w:r>
    </w:p>
  </w:footnote>
  <w:footnote w:type="continuationSeparator" w:id="0">
    <w:p w14:paraId="6EE07565" w14:textId="77777777" w:rsidR="00AD50AE" w:rsidRDefault="00AD50AE" w:rsidP="00AD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EF8" w14:textId="3FEA7E72" w:rsidR="00AD50AE" w:rsidRDefault="00AD50AE" w:rsidP="00AD50AE">
    <w:pPr>
      <w:pStyle w:val="Header"/>
      <w:jc w:val="center"/>
    </w:pPr>
    <w:r>
      <w:rPr>
        <w:noProof/>
      </w:rPr>
      <w:drawing>
        <wp:inline distT="0" distB="0" distL="0" distR="0" wp14:anchorId="2201A6B8" wp14:editId="3465A960">
          <wp:extent cx="1190625" cy="685800"/>
          <wp:effectExtent l="0" t="0" r="9525" b="0"/>
          <wp:docPr id="7" name="Picture 7" descr="IQCS logo link to home page">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7" name="Picture 7" descr="IQCS logo link to home page">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67E1"/>
    <w:multiLevelType w:val="multilevel"/>
    <w:tmpl w:val="BD62D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F8"/>
    <w:rsid w:val="001308DD"/>
    <w:rsid w:val="004F27A2"/>
    <w:rsid w:val="008403F8"/>
    <w:rsid w:val="00AD50AE"/>
    <w:rsid w:val="00D84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3AE3"/>
  <w15:chartTrackingRefBased/>
  <w15:docId w15:val="{F6686996-1ADB-45AC-A83B-A57BB66A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A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AE"/>
    <w:pPr>
      <w:tabs>
        <w:tab w:val="center" w:pos="4513"/>
        <w:tab w:val="right" w:pos="9026"/>
      </w:tabs>
    </w:pPr>
  </w:style>
  <w:style w:type="character" w:customStyle="1" w:styleId="HeaderChar">
    <w:name w:val="Header Char"/>
    <w:basedOn w:val="DefaultParagraphFont"/>
    <w:link w:val="Header"/>
    <w:uiPriority w:val="99"/>
    <w:rsid w:val="00AD50AE"/>
    <w:rPr>
      <w:rFonts w:ascii="Calibri" w:hAnsi="Calibri" w:cs="Calibri"/>
      <w:lang w:eastAsia="en-GB"/>
    </w:rPr>
  </w:style>
  <w:style w:type="paragraph" w:styleId="Footer">
    <w:name w:val="footer"/>
    <w:basedOn w:val="Normal"/>
    <w:link w:val="FooterChar"/>
    <w:uiPriority w:val="99"/>
    <w:unhideWhenUsed/>
    <w:rsid w:val="00AD50AE"/>
    <w:pPr>
      <w:tabs>
        <w:tab w:val="center" w:pos="4513"/>
        <w:tab w:val="right" w:pos="9026"/>
      </w:tabs>
    </w:pPr>
  </w:style>
  <w:style w:type="character" w:customStyle="1" w:styleId="FooterChar">
    <w:name w:val="Footer Char"/>
    <w:basedOn w:val="DefaultParagraphFont"/>
    <w:link w:val="Footer"/>
    <w:uiPriority w:val="99"/>
    <w:rsid w:val="00AD50AE"/>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q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600</Words>
  <Characters>3424</Characters>
  <Application>Microsoft Office Word</Application>
  <DocSecurity>0</DocSecurity>
  <Lines>28</Lines>
  <Paragraphs>8</Paragraphs>
  <ScaleCrop>false</ScaleCrop>
  <Company>Cello Health</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Balk</dc:creator>
  <cp:keywords/>
  <dc:description/>
  <cp:lastModifiedBy>Volker Balk</cp:lastModifiedBy>
  <cp:revision>2</cp:revision>
  <dcterms:created xsi:type="dcterms:W3CDTF">2022-10-03T11:43:00Z</dcterms:created>
  <dcterms:modified xsi:type="dcterms:W3CDTF">2022-10-03T11:48:00Z</dcterms:modified>
</cp:coreProperties>
</file>